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174DF5" w14:paraId="2220B775" w14:textId="77777777" w:rsidTr="00174DF5">
        <w:tc>
          <w:tcPr>
            <w:tcW w:w="4816" w:type="dxa"/>
          </w:tcPr>
          <w:p w14:paraId="41D598B2" w14:textId="39A7F3BF" w:rsidR="00174DF5" w:rsidRDefault="00174DF5" w:rsidP="00174DF5">
            <w:pPr>
              <w:pStyle w:val="Corpsdetexte"/>
              <w:spacing w:before="67"/>
              <w:jc w:val="center"/>
              <w:rPr>
                <w:b/>
                <w:bCs/>
                <w:color w:val="339966"/>
                <w:sz w:val="30"/>
                <w:szCs w:val="30"/>
              </w:rPr>
            </w:pPr>
            <w:r w:rsidRPr="00C51C00">
              <w:rPr>
                <w:noProof/>
              </w:rPr>
              <w:drawing>
                <wp:anchor distT="0" distB="0" distL="0" distR="0" simplePos="0" relativeHeight="251659264" behindDoc="0" locked="0" layoutInCell="1" allowOverlap="1" wp14:anchorId="46CB45DE" wp14:editId="4983A444">
                  <wp:simplePos x="0" y="0"/>
                  <wp:positionH relativeFrom="margin">
                    <wp:posOffset>408305</wp:posOffset>
                  </wp:positionH>
                  <wp:positionV relativeFrom="paragraph">
                    <wp:posOffset>-9525</wp:posOffset>
                  </wp:positionV>
                  <wp:extent cx="1828800" cy="624840"/>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28800" cy="624840"/>
                          </a:xfrm>
                          <a:prstGeom prst="rect">
                            <a:avLst/>
                          </a:prstGeom>
                        </pic:spPr>
                      </pic:pic>
                    </a:graphicData>
                  </a:graphic>
                  <wp14:sizeRelH relativeFrom="margin">
                    <wp14:pctWidth>0</wp14:pctWidth>
                  </wp14:sizeRelH>
                  <wp14:sizeRelV relativeFrom="margin">
                    <wp14:pctHeight>0</wp14:pctHeight>
                  </wp14:sizeRelV>
                </wp:anchor>
              </w:drawing>
            </w:r>
          </w:p>
        </w:tc>
        <w:tc>
          <w:tcPr>
            <w:tcW w:w="4816" w:type="dxa"/>
          </w:tcPr>
          <w:p w14:paraId="70CE026A" w14:textId="77777777" w:rsidR="00174DF5" w:rsidRPr="00C471D2" w:rsidRDefault="00174DF5" w:rsidP="00174DF5">
            <w:pPr>
              <w:pStyle w:val="Corpsdetexte"/>
              <w:spacing w:before="67"/>
              <w:jc w:val="center"/>
              <w:rPr>
                <w:b/>
                <w:bCs/>
                <w:color w:val="339966"/>
                <w:sz w:val="24"/>
                <w:szCs w:val="24"/>
              </w:rPr>
            </w:pPr>
            <w:r w:rsidRPr="00C471D2">
              <w:rPr>
                <w:b/>
                <w:bCs/>
                <w:color w:val="339966"/>
                <w:sz w:val="24"/>
                <w:szCs w:val="24"/>
              </w:rPr>
              <w:t>FORMULAIRE DE CANDIDATURE</w:t>
            </w:r>
          </w:p>
          <w:p w14:paraId="4DBD672F" w14:textId="77777777" w:rsidR="00174DF5" w:rsidRDefault="00174DF5" w:rsidP="00174DF5">
            <w:pPr>
              <w:pStyle w:val="Corpsdetexte"/>
              <w:spacing w:before="67"/>
              <w:jc w:val="center"/>
              <w:rPr>
                <w:color w:val="339966"/>
                <w:sz w:val="32"/>
                <w:szCs w:val="32"/>
              </w:rPr>
            </w:pPr>
            <w:r w:rsidRPr="00C07E70">
              <w:rPr>
                <w:color w:val="339966"/>
                <w:sz w:val="32"/>
                <w:szCs w:val="32"/>
              </w:rPr>
              <w:t>2026 – 2027 - semestre 1</w:t>
            </w:r>
          </w:p>
          <w:p w14:paraId="3A4FCAB8" w14:textId="4B4B0D33" w:rsidR="00174DF5" w:rsidRDefault="00174DF5" w:rsidP="00174DF5">
            <w:pPr>
              <w:pStyle w:val="Corpsdetexte"/>
              <w:spacing w:before="67"/>
              <w:jc w:val="center"/>
              <w:rPr>
                <w:b/>
                <w:bCs/>
                <w:color w:val="339966"/>
                <w:sz w:val="30"/>
                <w:szCs w:val="30"/>
              </w:rPr>
            </w:pPr>
            <w:r>
              <w:rPr>
                <w:b/>
                <w:bCs/>
                <w:color w:val="339966"/>
                <w:sz w:val="32"/>
                <w:szCs w:val="32"/>
              </w:rPr>
              <w:t>DUEF</w:t>
            </w:r>
          </w:p>
        </w:tc>
      </w:tr>
    </w:tbl>
    <w:p w14:paraId="62B6BA5D" w14:textId="60F532BA" w:rsidR="00174DF5" w:rsidRDefault="00174DF5" w:rsidP="00174DF5">
      <w:pPr>
        <w:pStyle w:val="Corpsdetexte"/>
        <w:spacing w:before="67"/>
        <w:jc w:val="center"/>
        <w:rPr>
          <w:b/>
          <w:bCs/>
          <w:color w:val="339966"/>
          <w:sz w:val="30"/>
          <w:szCs w:val="30"/>
        </w:rPr>
      </w:pPr>
    </w:p>
    <w:p w14:paraId="773B521A" w14:textId="786C02DC" w:rsidR="00174DF5" w:rsidRDefault="00174DF5" w:rsidP="00174DF5">
      <w:pPr>
        <w:pStyle w:val="Corpsdetexte"/>
        <w:spacing w:before="67"/>
        <w:jc w:val="center"/>
        <w:rPr>
          <w:b/>
          <w:bCs/>
          <w:color w:val="339966"/>
          <w:sz w:val="30"/>
          <w:szCs w:val="30"/>
        </w:rPr>
      </w:pPr>
      <w:r>
        <w:rPr>
          <w:b/>
          <w:bCs/>
          <w:color w:val="339966"/>
          <w:sz w:val="30"/>
          <w:szCs w:val="30"/>
        </w:rPr>
        <w:t>INFORMATIONS GENERALES</w:t>
      </w:r>
    </w:p>
    <w:p w14:paraId="39C9B904" w14:textId="77777777" w:rsidR="00174DF5" w:rsidRPr="007360F1" w:rsidRDefault="00174DF5" w:rsidP="00174DF5">
      <w:pPr>
        <w:pStyle w:val="Corpsdetexte"/>
        <w:spacing w:before="67"/>
        <w:jc w:val="center"/>
        <w:rPr>
          <w:b/>
          <w:bCs/>
          <w:color w:val="339966"/>
          <w:sz w:val="30"/>
          <w:szCs w:val="30"/>
        </w:rPr>
      </w:pPr>
    </w:p>
    <w:p w14:paraId="0ACB94D0" w14:textId="17A38D2F" w:rsidR="00174DF5" w:rsidRDefault="00174DF5" w:rsidP="00174DF5">
      <w:pPr>
        <w:pStyle w:val="Corpsdetexte"/>
        <w:spacing w:line="276" w:lineRule="auto"/>
        <w:jc w:val="both"/>
        <w:rPr>
          <w:sz w:val="24"/>
          <w:szCs w:val="24"/>
        </w:rPr>
      </w:pPr>
      <w:r w:rsidRPr="00743CE0">
        <w:rPr>
          <w:sz w:val="24"/>
          <w:szCs w:val="24"/>
        </w:rPr>
        <w:t>Les Diplômes d’Université « Etudes Françaises</w:t>
      </w:r>
      <w:r>
        <w:rPr>
          <w:sz w:val="24"/>
          <w:szCs w:val="24"/>
        </w:rPr>
        <w:t> »</w:t>
      </w:r>
      <w:r w:rsidRPr="00743CE0">
        <w:rPr>
          <w:sz w:val="24"/>
          <w:szCs w:val="24"/>
        </w:rPr>
        <w:t> </w:t>
      </w:r>
      <w:r>
        <w:rPr>
          <w:sz w:val="24"/>
          <w:szCs w:val="24"/>
        </w:rPr>
        <w:t>sont des</w:t>
      </w:r>
      <w:r w:rsidRPr="00743CE0">
        <w:rPr>
          <w:sz w:val="24"/>
          <w:szCs w:val="24"/>
        </w:rPr>
        <w:t xml:space="preserve"> </w:t>
      </w:r>
      <w:r>
        <w:rPr>
          <w:sz w:val="24"/>
          <w:szCs w:val="24"/>
        </w:rPr>
        <w:t>formations</w:t>
      </w:r>
      <w:r w:rsidRPr="00743CE0">
        <w:rPr>
          <w:sz w:val="24"/>
          <w:szCs w:val="24"/>
        </w:rPr>
        <w:t xml:space="preserve"> d’un semestre</w:t>
      </w:r>
      <w:r>
        <w:rPr>
          <w:sz w:val="24"/>
          <w:szCs w:val="24"/>
        </w:rPr>
        <w:t xml:space="preserve"> correspondant aux niveaux du </w:t>
      </w:r>
      <w:r w:rsidRPr="004850C4">
        <w:rPr>
          <w:sz w:val="24"/>
          <w:szCs w:val="24"/>
        </w:rPr>
        <w:t>Cadre européen commun de référence pour les langues (</w:t>
      </w:r>
      <w:hyperlink r:id="rId9" w:history="1">
        <w:r w:rsidRPr="00C336D9">
          <w:rPr>
            <w:rStyle w:val="Lienhypertexte"/>
            <w:sz w:val="24"/>
            <w:szCs w:val="24"/>
          </w:rPr>
          <w:t>CECRL</w:t>
        </w:r>
      </w:hyperlink>
      <w:r w:rsidRPr="004850C4">
        <w:rPr>
          <w:sz w:val="24"/>
          <w:szCs w:val="24"/>
        </w:rPr>
        <w:t>)</w:t>
      </w:r>
      <w:r>
        <w:rPr>
          <w:sz w:val="24"/>
          <w:szCs w:val="24"/>
        </w:rPr>
        <w:t>, du A1 à C1. Les DUEF conduisent à un diplôme accrédité par l’Université de Rouen Normandie.</w:t>
      </w:r>
    </w:p>
    <w:p w14:paraId="6AA4C624" w14:textId="77777777" w:rsidR="00174DF5" w:rsidRDefault="00174DF5" w:rsidP="00174DF5">
      <w:pPr>
        <w:pStyle w:val="Corpsdetexte"/>
        <w:spacing w:line="276" w:lineRule="auto"/>
        <w:jc w:val="both"/>
        <w:rPr>
          <w:sz w:val="24"/>
          <w:szCs w:val="24"/>
        </w:rPr>
      </w:pPr>
    </w:p>
    <w:p w14:paraId="3F18B88B" w14:textId="77777777" w:rsidR="00174DF5" w:rsidRDefault="00174DF5" w:rsidP="00174DF5">
      <w:pPr>
        <w:pStyle w:val="Corpsdetexte"/>
        <w:spacing w:line="276" w:lineRule="auto"/>
        <w:jc w:val="both"/>
        <w:rPr>
          <w:sz w:val="24"/>
          <w:szCs w:val="24"/>
        </w:rPr>
      </w:pPr>
      <w:r>
        <w:rPr>
          <w:sz w:val="24"/>
          <w:szCs w:val="24"/>
        </w:rPr>
        <w:t xml:space="preserve">L’objectif principal est l’atteinte d’une maîtrise suffisante de la langue française pour être admis en Licence, en Master ou en Doctorat à l’Université, ou pour faciliter l’intégration professionnelle des candidats déjà détenteurs d’un diplôme universitaire. </w:t>
      </w:r>
    </w:p>
    <w:p w14:paraId="44666474" w14:textId="77777777" w:rsidR="00174DF5" w:rsidRDefault="00174DF5" w:rsidP="00174DF5">
      <w:pPr>
        <w:pStyle w:val="Corpsdetexte"/>
        <w:spacing w:line="276" w:lineRule="auto"/>
        <w:jc w:val="both"/>
        <w:rPr>
          <w:sz w:val="24"/>
          <w:szCs w:val="24"/>
        </w:rPr>
      </w:pPr>
    </w:p>
    <w:p w14:paraId="326C8330" w14:textId="77777777" w:rsidR="00174DF5" w:rsidRDefault="00174DF5" w:rsidP="00174DF5">
      <w:pPr>
        <w:pStyle w:val="Corpsdetexte"/>
        <w:spacing w:line="276" w:lineRule="auto"/>
        <w:jc w:val="both"/>
        <w:rPr>
          <w:sz w:val="24"/>
          <w:szCs w:val="24"/>
        </w:rPr>
      </w:pPr>
      <w:r>
        <w:rPr>
          <w:sz w:val="24"/>
          <w:szCs w:val="24"/>
        </w:rPr>
        <w:t>Les cours sont d’</w:t>
      </w:r>
      <w:r w:rsidRPr="00743CE0">
        <w:rPr>
          <w:sz w:val="24"/>
          <w:szCs w:val="24"/>
        </w:rPr>
        <w:t>environ 200 heures réparti</w:t>
      </w:r>
      <w:r>
        <w:rPr>
          <w:sz w:val="24"/>
          <w:szCs w:val="24"/>
        </w:rPr>
        <w:t>e</w:t>
      </w:r>
      <w:r w:rsidRPr="00743CE0">
        <w:rPr>
          <w:sz w:val="24"/>
          <w:szCs w:val="24"/>
        </w:rPr>
        <w:t xml:space="preserve">s sur </w:t>
      </w:r>
      <w:r>
        <w:rPr>
          <w:sz w:val="24"/>
          <w:szCs w:val="24"/>
        </w:rPr>
        <w:t xml:space="preserve">10 à </w:t>
      </w:r>
      <w:r w:rsidRPr="00743CE0">
        <w:rPr>
          <w:sz w:val="24"/>
          <w:szCs w:val="24"/>
        </w:rPr>
        <w:t>12 semaines</w:t>
      </w:r>
      <w:r>
        <w:rPr>
          <w:sz w:val="24"/>
          <w:szCs w:val="24"/>
        </w:rPr>
        <w:t>, représentant de 16 à 18 heures par semaine selon les niveaux. Les cours sont organisés entre 8h30 et 17h30, du lundi au vendredi. Tous les professeurs de la Maison des Langues sont des enseignants expérimentés et diplômés en Français Langue Etrangère.</w:t>
      </w:r>
    </w:p>
    <w:p w14:paraId="240C1AF5" w14:textId="77777777" w:rsidR="00B51005" w:rsidRDefault="00B51005" w:rsidP="00174DF5">
      <w:pPr>
        <w:pStyle w:val="Corpsdetexte"/>
        <w:spacing w:line="276" w:lineRule="auto"/>
        <w:jc w:val="both"/>
        <w:rPr>
          <w:sz w:val="24"/>
          <w:szCs w:val="24"/>
        </w:rPr>
      </w:pPr>
    </w:p>
    <w:p w14:paraId="76F6B008" w14:textId="55C656EC" w:rsidR="00B51005" w:rsidRDefault="00B51005" w:rsidP="00174DF5">
      <w:pPr>
        <w:pStyle w:val="Corpsdetexte"/>
        <w:spacing w:line="276" w:lineRule="auto"/>
        <w:jc w:val="both"/>
        <w:rPr>
          <w:sz w:val="24"/>
          <w:szCs w:val="24"/>
        </w:rPr>
      </w:pPr>
      <w:r>
        <w:rPr>
          <w:sz w:val="24"/>
          <w:szCs w:val="24"/>
        </w:rPr>
        <w:t>Pour le premier semestre 2026-2027, la Maison des Langues propose des DUEF des niveaux A2 au niveau C1.</w:t>
      </w:r>
    </w:p>
    <w:p w14:paraId="07F1A859" w14:textId="77777777" w:rsidR="00174DF5" w:rsidRDefault="00174DF5" w:rsidP="00174DF5">
      <w:pPr>
        <w:pStyle w:val="Corpsdetexte"/>
        <w:spacing w:line="276" w:lineRule="auto"/>
        <w:jc w:val="both"/>
        <w:rPr>
          <w:sz w:val="24"/>
          <w:szCs w:val="24"/>
        </w:rPr>
      </w:pPr>
    </w:p>
    <w:p w14:paraId="5CD424FD" w14:textId="77777777" w:rsidR="00174DF5" w:rsidRPr="009523C2" w:rsidRDefault="00174DF5" w:rsidP="00174DF5">
      <w:pPr>
        <w:pStyle w:val="Corpsdetexte"/>
        <w:rPr>
          <w:b/>
          <w:bCs/>
          <w:color w:val="339966"/>
        </w:rPr>
      </w:pPr>
      <w:r>
        <w:rPr>
          <w:b/>
          <w:bCs/>
          <w:color w:val="339966"/>
        </w:rPr>
        <w:t>La c</w:t>
      </w:r>
      <w:r w:rsidRPr="009523C2">
        <w:rPr>
          <w:b/>
          <w:bCs/>
          <w:color w:val="339966"/>
        </w:rPr>
        <w:t>andidature</w:t>
      </w:r>
    </w:p>
    <w:p w14:paraId="519BE2C3" w14:textId="77777777" w:rsidR="00174DF5" w:rsidRDefault="00174DF5" w:rsidP="00174DF5">
      <w:pPr>
        <w:pStyle w:val="Corpsdetexte"/>
        <w:rPr>
          <w:sz w:val="20"/>
        </w:rPr>
      </w:pPr>
    </w:p>
    <w:p w14:paraId="64573F69" w14:textId="77777777" w:rsidR="00174DF5" w:rsidRDefault="00174DF5" w:rsidP="00174DF5">
      <w:pPr>
        <w:pStyle w:val="Corpsdetexte"/>
        <w:spacing w:line="276" w:lineRule="auto"/>
        <w:jc w:val="both"/>
        <w:rPr>
          <w:sz w:val="24"/>
          <w:szCs w:val="24"/>
        </w:rPr>
      </w:pPr>
      <w:r w:rsidRPr="000A75B1">
        <w:rPr>
          <w:sz w:val="24"/>
          <w:szCs w:val="24"/>
        </w:rPr>
        <w:t>La candidature se compose du formulaire</w:t>
      </w:r>
      <w:r>
        <w:rPr>
          <w:sz w:val="24"/>
          <w:szCs w:val="24"/>
        </w:rPr>
        <w:t>,</w:t>
      </w:r>
      <w:r w:rsidRPr="000A75B1">
        <w:rPr>
          <w:sz w:val="24"/>
          <w:szCs w:val="24"/>
        </w:rPr>
        <w:t xml:space="preserve"> à compléter de préférence sur ordinateur</w:t>
      </w:r>
      <w:r>
        <w:rPr>
          <w:sz w:val="24"/>
          <w:szCs w:val="24"/>
        </w:rPr>
        <w:t>,</w:t>
      </w:r>
      <w:r w:rsidRPr="000A75B1">
        <w:rPr>
          <w:sz w:val="24"/>
          <w:szCs w:val="24"/>
        </w:rPr>
        <w:t xml:space="preserve"> et des documents indiqués en 1ère page du formulaire. Seuls l</w:t>
      </w:r>
      <w:r>
        <w:rPr>
          <w:sz w:val="24"/>
          <w:szCs w:val="24"/>
        </w:rPr>
        <w:t xml:space="preserve">es </w:t>
      </w:r>
      <w:r w:rsidRPr="009523C2">
        <w:rPr>
          <w:sz w:val="24"/>
          <w:szCs w:val="24"/>
        </w:rPr>
        <w:t>dossier</w:t>
      </w:r>
      <w:r>
        <w:rPr>
          <w:sz w:val="24"/>
          <w:szCs w:val="24"/>
        </w:rPr>
        <w:t>s complets seront présentés à une</w:t>
      </w:r>
      <w:r w:rsidRPr="009523C2">
        <w:rPr>
          <w:sz w:val="24"/>
          <w:szCs w:val="24"/>
        </w:rPr>
        <w:t xml:space="preserve"> commission </w:t>
      </w:r>
      <w:r>
        <w:rPr>
          <w:sz w:val="24"/>
          <w:szCs w:val="24"/>
        </w:rPr>
        <w:t xml:space="preserve">pédagogique composée d’enseignants de français langue étrangère de la maison des langues. Seuls les candidats possédant un </w:t>
      </w:r>
      <w:r w:rsidRPr="00BC4BCD">
        <w:rPr>
          <w:sz w:val="24"/>
          <w:szCs w:val="24"/>
          <w:u w:val="single"/>
        </w:rPr>
        <w:t>diplôme équivalent au baccalauréat français</w:t>
      </w:r>
      <w:r>
        <w:rPr>
          <w:sz w:val="24"/>
          <w:szCs w:val="24"/>
        </w:rPr>
        <w:t xml:space="preserve"> peuvent postuler. La lettre de motivation, rédigée en français</w:t>
      </w:r>
      <w:r>
        <w:rPr>
          <w:rStyle w:val="Appeldenotedefin"/>
          <w:sz w:val="24"/>
          <w:szCs w:val="24"/>
        </w:rPr>
        <w:endnoteReference w:id="1"/>
      </w:r>
      <w:r>
        <w:rPr>
          <w:sz w:val="24"/>
          <w:szCs w:val="24"/>
        </w:rPr>
        <w:t xml:space="preserve">, doit indiquer clairement quels sont les objectifs du candidat. Le CV, en français ou en anglais, décrira le parcours linguistique, académique et le cas échéant, professionnel. </w:t>
      </w:r>
    </w:p>
    <w:p w14:paraId="0228808E" w14:textId="77777777" w:rsidR="00174DF5" w:rsidRDefault="00174DF5" w:rsidP="00174DF5">
      <w:pPr>
        <w:pStyle w:val="Corpsdetexte"/>
        <w:spacing w:line="276" w:lineRule="auto"/>
        <w:jc w:val="both"/>
        <w:rPr>
          <w:sz w:val="24"/>
          <w:szCs w:val="24"/>
        </w:rPr>
      </w:pPr>
      <w:r>
        <w:rPr>
          <w:sz w:val="24"/>
          <w:szCs w:val="24"/>
        </w:rPr>
        <w:t xml:space="preserve">Le candidat choisit le niveau dans lequel l’inscription est demandée, sur la base de preuves (diplômes obtenus en français, attestations, lettre de recommandation d’enseignants de FLE etc) ou d’une auto-évaluation. La Maison des Langues se réserve de procéder à un changement de groupe si le niveau évalué n’est pas confirmé par l’équipe pédagogique.  </w:t>
      </w:r>
    </w:p>
    <w:p w14:paraId="66D88028" w14:textId="77777777" w:rsidR="00174DF5" w:rsidRDefault="00174DF5" w:rsidP="00174DF5">
      <w:pPr>
        <w:pStyle w:val="Corpsdetexte"/>
        <w:spacing w:line="276" w:lineRule="auto"/>
        <w:jc w:val="both"/>
        <w:rPr>
          <w:sz w:val="24"/>
          <w:szCs w:val="24"/>
        </w:rPr>
      </w:pPr>
    </w:p>
    <w:p w14:paraId="1AB95DB2" w14:textId="77777777" w:rsidR="00174DF5" w:rsidRDefault="00174DF5" w:rsidP="00174DF5">
      <w:pPr>
        <w:pStyle w:val="Corpsdetexte"/>
        <w:spacing w:line="276" w:lineRule="auto"/>
        <w:jc w:val="both"/>
        <w:rPr>
          <w:sz w:val="24"/>
          <w:szCs w:val="24"/>
        </w:rPr>
      </w:pPr>
      <w:r>
        <w:rPr>
          <w:sz w:val="24"/>
          <w:szCs w:val="24"/>
        </w:rPr>
        <w:t xml:space="preserve">A l’issue de la sélection par la commission pédagogique, une liste principale et une liste complémentaire seront réalisées. La réponse à la candidature sera envoyée dans un délai d’une à deux semaines après la commission pédagogique. Les étudiants sur liste principale recevront une lettre d’admission. Les étudiants sur liste complémentaire seront appelés automatiquement si des candidats sur liste principale se désistent ou en cas de défaut de paiement des frais d’inscription (30 août 2026). </w:t>
      </w:r>
    </w:p>
    <w:p w14:paraId="0A73E900" w14:textId="77777777" w:rsidR="00174DF5" w:rsidRDefault="00174DF5" w:rsidP="00174DF5">
      <w:pPr>
        <w:pStyle w:val="Corpsdetexte"/>
        <w:rPr>
          <w:b/>
          <w:bCs/>
          <w:color w:val="339966"/>
        </w:rPr>
      </w:pPr>
    </w:p>
    <w:p w14:paraId="1BBE684A" w14:textId="77777777" w:rsidR="00174DF5" w:rsidRDefault="00174DF5" w:rsidP="00174DF5">
      <w:pPr>
        <w:pStyle w:val="Corpsdetexte"/>
        <w:rPr>
          <w:b/>
          <w:bCs/>
          <w:color w:val="339966"/>
        </w:rPr>
      </w:pPr>
      <w:r>
        <w:rPr>
          <w:b/>
          <w:bCs/>
          <w:color w:val="339966"/>
        </w:rPr>
        <w:t>Tarifs</w:t>
      </w:r>
    </w:p>
    <w:p w14:paraId="72B396B4" w14:textId="77777777" w:rsidR="00174DF5" w:rsidRPr="005064D9" w:rsidRDefault="00174DF5" w:rsidP="00174DF5">
      <w:pPr>
        <w:pStyle w:val="Corpsdetexte"/>
      </w:pPr>
    </w:p>
    <w:p w14:paraId="6EA95D97" w14:textId="77777777" w:rsidR="00174DF5" w:rsidRPr="005064D9" w:rsidRDefault="00174DF5" w:rsidP="00174DF5">
      <w:pPr>
        <w:pStyle w:val="Corpsdetexte"/>
      </w:pPr>
    </w:p>
    <w:p w14:paraId="727860C4" w14:textId="77777777" w:rsidR="00174DF5" w:rsidRDefault="00174DF5" w:rsidP="00174DF5">
      <w:pPr>
        <w:pStyle w:val="Corpsdetexte"/>
        <w:numPr>
          <w:ilvl w:val="0"/>
          <w:numId w:val="1"/>
        </w:numPr>
        <w:spacing w:line="276" w:lineRule="auto"/>
        <w:rPr>
          <w:sz w:val="24"/>
          <w:szCs w:val="24"/>
        </w:rPr>
      </w:pPr>
      <w:r>
        <w:rPr>
          <w:sz w:val="24"/>
          <w:szCs w:val="24"/>
        </w:rPr>
        <w:t>Frais d’inscription au DUEF : 1025 euros (par semestre)</w:t>
      </w:r>
    </w:p>
    <w:p w14:paraId="0F25233C" w14:textId="77777777" w:rsidR="00174DF5" w:rsidRDefault="00174DF5" w:rsidP="00174DF5">
      <w:pPr>
        <w:pStyle w:val="Corpsdetexte"/>
        <w:numPr>
          <w:ilvl w:val="0"/>
          <w:numId w:val="1"/>
        </w:numPr>
        <w:spacing w:line="276" w:lineRule="auto"/>
        <w:rPr>
          <w:sz w:val="24"/>
          <w:szCs w:val="24"/>
        </w:rPr>
      </w:pPr>
      <w:r>
        <w:rPr>
          <w:sz w:val="24"/>
          <w:szCs w:val="24"/>
        </w:rPr>
        <w:t>Contribution à la Vie Etudiante (CVEC) : 105 euros (pour l’année universitaire)</w:t>
      </w:r>
    </w:p>
    <w:p w14:paraId="1EC57B28" w14:textId="77777777" w:rsidR="00174DF5" w:rsidRDefault="00174DF5" w:rsidP="00174DF5">
      <w:pPr>
        <w:pStyle w:val="Corpsdetexte"/>
        <w:spacing w:line="276" w:lineRule="auto"/>
        <w:rPr>
          <w:sz w:val="24"/>
          <w:szCs w:val="24"/>
        </w:rPr>
      </w:pPr>
    </w:p>
    <w:p w14:paraId="3C4BEBF8" w14:textId="22947BB3" w:rsidR="000D04EC" w:rsidRDefault="000D04EC" w:rsidP="00174DF5">
      <w:pPr>
        <w:pStyle w:val="Corpsdetexte"/>
        <w:spacing w:line="276" w:lineRule="auto"/>
        <w:rPr>
          <w:sz w:val="24"/>
          <w:szCs w:val="24"/>
        </w:rPr>
      </w:pPr>
      <w:r>
        <w:rPr>
          <w:sz w:val="24"/>
          <w:szCs w:val="24"/>
        </w:rPr>
        <w:t>Les tarifs sont basés sur l’année 2025-2026 et sont susceptibles d’être modifiés.</w:t>
      </w:r>
    </w:p>
    <w:p w14:paraId="659D2FAA" w14:textId="77777777" w:rsidR="000D04EC" w:rsidRDefault="000D04EC" w:rsidP="00174DF5">
      <w:pPr>
        <w:pStyle w:val="Corpsdetexte"/>
        <w:spacing w:line="276" w:lineRule="auto"/>
        <w:rPr>
          <w:sz w:val="24"/>
          <w:szCs w:val="24"/>
        </w:rPr>
      </w:pPr>
    </w:p>
    <w:p w14:paraId="19127684" w14:textId="298FFD69" w:rsidR="00174DF5" w:rsidRPr="00EA6798" w:rsidRDefault="00174DF5" w:rsidP="00174DF5">
      <w:pPr>
        <w:pStyle w:val="TableParagraph"/>
        <w:kinsoku w:val="0"/>
        <w:overflowPunct w:val="0"/>
        <w:spacing w:line="276" w:lineRule="auto"/>
        <w:jc w:val="both"/>
        <w:rPr>
          <w:sz w:val="24"/>
          <w:szCs w:val="24"/>
        </w:rPr>
      </w:pPr>
      <w:r>
        <w:rPr>
          <w:sz w:val="24"/>
          <w:szCs w:val="24"/>
        </w:rPr>
        <w:t>Le paiement est effectué sous la forme d’un virement bancaire, après réception de l’attestation d’admission et après l’obtention du visa pour les candidats résidant à l’étranger. Le paiement doit survenir avant le début des cours</w:t>
      </w:r>
      <w:r w:rsidR="000D04EC">
        <w:rPr>
          <w:sz w:val="24"/>
          <w:szCs w:val="24"/>
        </w:rPr>
        <w:t xml:space="preserve"> (date limite de paiement : 31 août 2026)</w:t>
      </w:r>
      <w:r>
        <w:rPr>
          <w:sz w:val="24"/>
          <w:szCs w:val="24"/>
        </w:rPr>
        <w:t xml:space="preserve">. Il n’y a pas de possibilité de paiement en plusieurs versement.  </w:t>
      </w:r>
      <w:r w:rsidRPr="00EA6798">
        <w:rPr>
          <w:sz w:val="24"/>
          <w:szCs w:val="24"/>
        </w:rPr>
        <w:t xml:space="preserve">Aucun remboursement ne sera effectué par la Maison des Langues en cas d’annulation du cours par le participant. </w:t>
      </w:r>
    </w:p>
    <w:p w14:paraId="74595647" w14:textId="77777777" w:rsidR="00174DF5" w:rsidRDefault="00174DF5" w:rsidP="00174DF5">
      <w:pPr>
        <w:pStyle w:val="Corpsdetexte"/>
        <w:spacing w:line="276" w:lineRule="auto"/>
        <w:jc w:val="both"/>
        <w:rPr>
          <w:sz w:val="24"/>
          <w:szCs w:val="24"/>
        </w:rPr>
      </w:pPr>
    </w:p>
    <w:p w14:paraId="224FE811" w14:textId="77777777" w:rsidR="00174DF5" w:rsidRPr="00693092" w:rsidRDefault="00174DF5" w:rsidP="00174DF5">
      <w:pPr>
        <w:pStyle w:val="Corpsdetexte"/>
        <w:spacing w:line="276" w:lineRule="auto"/>
        <w:jc w:val="both"/>
        <w:rPr>
          <w:sz w:val="24"/>
          <w:szCs w:val="24"/>
        </w:rPr>
      </w:pPr>
      <w:r>
        <w:rPr>
          <w:sz w:val="24"/>
          <w:szCs w:val="24"/>
        </w:rPr>
        <w:t xml:space="preserve">Le DUEF est un diplôme d’université et à ce titre, n’est pas éligible pour une bourse CROUS. </w:t>
      </w:r>
    </w:p>
    <w:p w14:paraId="6E869AD5" w14:textId="77777777" w:rsidR="00174DF5" w:rsidRDefault="00174DF5" w:rsidP="00174DF5">
      <w:pPr>
        <w:pStyle w:val="Corpsdetexte"/>
        <w:rPr>
          <w:sz w:val="24"/>
          <w:szCs w:val="24"/>
        </w:rPr>
      </w:pPr>
    </w:p>
    <w:p w14:paraId="3CEEC23C" w14:textId="77777777" w:rsidR="00174DF5" w:rsidRDefault="00174DF5" w:rsidP="00174DF5">
      <w:pPr>
        <w:pStyle w:val="Corpsdetexte"/>
        <w:rPr>
          <w:b/>
          <w:bCs/>
          <w:color w:val="339966"/>
        </w:rPr>
      </w:pPr>
    </w:p>
    <w:p w14:paraId="2E9E3E28" w14:textId="77777777" w:rsidR="00174DF5" w:rsidRPr="00554D92" w:rsidRDefault="00174DF5" w:rsidP="00174DF5">
      <w:pPr>
        <w:pStyle w:val="Corpsdetexte"/>
        <w:rPr>
          <w:b/>
          <w:bCs/>
          <w:color w:val="339966"/>
        </w:rPr>
      </w:pPr>
      <w:r w:rsidRPr="00554D92">
        <w:rPr>
          <w:b/>
          <w:bCs/>
          <w:color w:val="339966"/>
        </w:rPr>
        <w:t>Calendrier indicatif</w:t>
      </w:r>
    </w:p>
    <w:p w14:paraId="07C34D84" w14:textId="77777777" w:rsidR="00174DF5" w:rsidRDefault="00174DF5" w:rsidP="00174DF5">
      <w:pPr>
        <w:pStyle w:val="Corpsdetexte"/>
        <w:rPr>
          <w:sz w:val="24"/>
          <w:szCs w:val="24"/>
        </w:rPr>
      </w:pPr>
    </w:p>
    <w:p w14:paraId="6A817148" w14:textId="77777777" w:rsidR="00174DF5" w:rsidRDefault="00174DF5" w:rsidP="00174DF5">
      <w:pPr>
        <w:pStyle w:val="Corpsdetexte"/>
        <w:numPr>
          <w:ilvl w:val="0"/>
          <w:numId w:val="2"/>
        </w:numPr>
        <w:spacing w:line="276" w:lineRule="auto"/>
        <w:rPr>
          <w:sz w:val="24"/>
          <w:szCs w:val="24"/>
        </w:rPr>
      </w:pPr>
      <w:r>
        <w:rPr>
          <w:sz w:val="24"/>
          <w:szCs w:val="24"/>
        </w:rPr>
        <w:t>1</w:t>
      </w:r>
      <w:r w:rsidRPr="00AD5B98">
        <w:rPr>
          <w:sz w:val="24"/>
          <w:szCs w:val="24"/>
          <w:vertAlign w:val="superscript"/>
        </w:rPr>
        <w:t>ère</w:t>
      </w:r>
      <w:r>
        <w:rPr>
          <w:sz w:val="24"/>
          <w:szCs w:val="24"/>
        </w:rPr>
        <w:t xml:space="preserve"> semaine de juin 2026 : commissions de sélection </w:t>
      </w:r>
    </w:p>
    <w:p w14:paraId="02E3B712" w14:textId="77777777" w:rsidR="00174DF5" w:rsidRDefault="00174DF5" w:rsidP="00174DF5">
      <w:pPr>
        <w:pStyle w:val="Corpsdetexte"/>
        <w:numPr>
          <w:ilvl w:val="0"/>
          <w:numId w:val="2"/>
        </w:numPr>
        <w:spacing w:line="276" w:lineRule="auto"/>
        <w:rPr>
          <w:sz w:val="24"/>
          <w:szCs w:val="24"/>
        </w:rPr>
      </w:pPr>
      <w:r>
        <w:rPr>
          <w:sz w:val="24"/>
          <w:szCs w:val="24"/>
        </w:rPr>
        <w:t>Semaine du 15 Juin 2026 : réponses aux candidatures et envoi des attestations d’admission</w:t>
      </w:r>
    </w:p>
    <w:p w14:paraId="576B0897" w14:textId="6AB76550" w:rsidR="000D04EC" w:rsidRDefault="000D04EC" w:rsidP="00174DF5">
      <w:pPr>
        <w:pStyle w:val="Corpsdetexte"/>
        <w:numPr>
          <w:ilvl w:val="0"/>
          <w:numId w:val="2"/>
        </w:numPr>
        <w:spacing w:line="276" w:lineRule="auto"/>
        <w:rPr>
          <w:sz w:val="24"/>
          <w:szCs w:val="24"/>
        </w:rPr>
      </w:pPr>
      <w:r>
        <w:rPr>
          <w:sz w:val="24"/>
          <w:szCs w:val="24"/>
        </w:rPr>
        <w:t>01</w:t>
      </w:r>
      <w:r w:rsidRPr="000D04EC">
        <w:rPr>
          <w:sz w:val="24"/>
          <w:szCs w:val="24"/>
          <w:vertAlign w:val="superscript"/>
        </w:rPr>
        <w:t>er</w:t>
      </w:r>
      <w:r>
        <w:rPr>
          <w:sz w:val="24"/>
          <w:szCs w:val="24"/>
        </w:rPr>
        <w:t xml:space="preserve"> juillet 2026 : date limite de confirmation des candidats admis</w:t>
      </w:r>
    </w:p>
    <w:p w14:paraId="3BDCA3AE" w14:textId="725B6F7B" w:rsidR="000D04EC" w:rsidRDefault="000D04EC" w:rsidP="00174DF5">
      <w:pPr>
        <w:pStyle w:val="Corpsdetexte"/>
        <w:numPr>
          <w:ilvl w:val="0"/>
          <w:numId w:val="2"/>
        </w:numPr>
        <w:spacing w:line="276" w:lineRule="auto"/>
        <w:rPr>
          <w:sz w:val="24"/>
          <w:szCs w:val="24"/>
        </w:rPr>
      </w:pPr>
      <w:r>
        <w:rPr>
          <w:sz w:val="24"/>
          <w:szCs w:val="24"/>
        </w:rPr>
        <w:t>Proposition d’inscription transmises aux candidats sur liste complémentaire (1</w:t>
      </w:r>
      <w:r w:rsidRPr="000D04EC">
        <w:rPr>
          <w:sz w:val="24"/>
          <w:szCs w:val="24"/>
          <w:vertAlign w:val="superscript"/>
        </w:rPr>
        <w:t>ère</w:t>
      </w:r>
      <w:r>
        <w:rPr>
          <w:sz w:val="24"/>
          <w:szCs w:val="24"/>
        </w:rPr>
        <w:t xml:space="preserve"> vague)</w:t>
      </w:r>
    </w:p>
    <w:p w14:paraId="74F2CDD5" w14:textId="15B0D4B3" w:rsidR="00174DF5" w:rsidRDefault="00174DF5" w:rsidP="00174DF5">
      <w:pPr>
        <w:pStyle w:val="Corpsdetexte"/>
        <w:numPr>
          <w:ilvl w:val="0"/>
          <w:numId w:val="2"/>
        </w:numPr>
        <w:spacing w:line="276" w:lineRule="auto"/>
        <w:rPr>
          <w:sz w:val="24"/>
          <w:szCs w:val="24"/>
        </w:rPr>
      </w:pPr>
      <w:r>
        <w:rPr>
          <w:sz w:val="24"/>
          <w:szCs w:val="24"/>
        </w:rPr>
        <w:t>30 août 2026 : date limite de paiement des frais d’inscription</w:t>
      </w:r>
    </w:p>
    <w:p w14:paraId="21CF493D" w14:textId="77777777" w:rsidR="00174DF5" w:rsidRDefault="00174DF5" w:rsidP="00174DF5">
      <w:pPr>
        <w:pStyle w:val="Corpsdetexte"/>
        <w:numPr>
          <w:ilvl w:val="0"/>
          <w:numId w:val="2"/>
        </w:numPr>
        <w:spacing w:line="276" w:lineRule="auto"/>
        <w:rPr>
          <w:sz w:val="24"/>
          <w:szCs w:val="24"/>
        </w:rPr>
      </w:pPr>
      <w:r>
        <w:rPr>
          <w:sz w:val="24"/>
          <w:szCs w:val="24"/>
        </w:rPr>
        <w:t>31 août au 08 septembre 2026 : inscriptions administratives</w:t>
      </w:r>
    </w:p>
    <w:p w14:paraId="28396016" w14:textId="753198A1" w:rsidR="00174DF5" w:rsidRDefault="00174DF5" w:rsidP="00174DF5">
      <w:pPr>
        <w:pStyle w:val="Corpsdetexte"/>
        <w:numPr>
          <w:ilvl w:val="0"/>
          <w:numId w:val="2"/>
        </w:numPr>
        <w:spacing w:line="276" w:lineRule="auto"/>
        <w:rPr>
          <w:sz w:val="24"/>
          <w:szCs w:val="24"/>
        </w:rPr>
      </w:pPr>
      <w:r>
        <w:rPr>
          <w:sz w:val="24"/>
          <w:szCs w:val="24"/>
        </w:rPr>
        <w:t>Semaine du 31 août 2026 : proposition d’inscription transmises aux candidats sur liste complémentaire</w:t>
      </w:r>
      <w:r w:rsidR="000D04EC">
        <w:rPr>
          <w:sz w:val="24"/>
          <w:szCs w:val="24"/>
        </w:rPr>
        <w:t xml:space="preserve"> (2</w:t>
      </w:r>
      <w:r w:rsidR="000D04EC" w:rsidRPr="000D04EC">
        <w:rPr>
          <w:sz w:val="24"/>
          <w:szCs w:val="24"/>
          <w:vertAlign w:val="superscript"/>
        </w:rPr>
        <w:t>ème</w:t>
      </w:r>
      <w:r w:rsidR="000D04EC">
        <w:rPr>
          <w:sz w:val="24"/>
          <w:szCs w:val="24"/>
        </w:rPr>
        <w:t xml:space="preserve"> vague)</w:t>
      </w:r>
    </w:p>
    <w:p w14:paraId="3C27E4F0" w14:textId="4BFBDAAB" w:rsidR="00174DF5" w:rsidRDefault="00174DF5" w:rsidP="00174DF5">
      <w:pPr>
        <w:pStyle w:val="Corpsdetexte"/>
        <w:numPr>
          <w:ilvl w:val="0"/>
          <w:numId w:val="2"/>
        </w:numPr>
        <w:spacing w:line="276" w:lineRule="auto"/>
        <w:rPr>
          <w:sz w:val="24"/>
          <w:szCs w:val="24"/>
        </w:rPr>
      </w:pPr>
      <w:r>
        <w:rPr>
          <w:sz w:val="24"/>
          <w:szCs w:val="24"/>
        </w:rPr>
        <w:t>7 ou 14 septembre 2026 : début des cours (à confirmer)</w:t>
      </w:r>
    </w:p>
    <w:p w14:paraId="6186A6D3" w14:textId="77777777" w:rsidR="00174DF5" w:rsidRDefault="00174DF5" w:rsidP="00174DF5">
      <w:pPr>
        <w:pStyle w:val="Corpsdetexte"/>
        <w:numPr>
          <w:ilvl w:val="0"/>
          <w:numId w:val="2"/>
        </w:numPr>
        <w:spacing w:line="276" w:lineRule="auto"/>
        <w:rPr>
          <w:sz w:val="24"/>
          <w:szCs w:val="24"/>
        </w:rPr>
      </w:pPr>
      <w:r>
        <w:rPr>
          <w:sz w:val="24"/>
          <w:szCs w:val="24"/>
        </w:rPr>
        <w:t>18 décembre : fin du semestre (examens inclus)</w:t>
      </w:r>
    </w:p>
    <w:p w14:paraId="05BACC1D" w14:textId="77777777" w:rsidR="00174DF5" w:rsidRDefault="00174DF5" w:rsidP="00174DF5">
      <w:pPr>
        <w:pStyle w:val="Corpsdetexte"/>
        <w:numPr>
          <w:ilvl w:val="0"/>
          <w:numId w:val="2"/>
        </w:numPr>
        <w:spacing w:line="276" w:lineRule="auto"/>
        <w:rPr>
          <w:sz w:val="24"/>
          <w:szCs w:val="24"/>
        </w:rPr>
      </w:pPr>
      <w:r>
        <w:rPr>
          <w:sz w:val="24"/>
          <w:szCs w:val="24"/>
        </w:rPr>
        <w:t>Janvier 2027 : jurys et résultats</w:t>
      </w:r>
    </w:p>
    <w:p w14:paraId="6A3537BE" w14:textId="77777777" w:rsidR="00174DF5" w:rsidRDefault="00174DF5" w:rsidP="00174DF5">
      <w:pPr>
        <w:pStyle w:val="Corpsdetexte"/>
        <w:rPr>
          <w:sz w:val="24"/>
          <w:szCs w:val="24"/>
        </w:rPr>
      </w:pPr>
    </w:p>
    <w:p w14:paraId="16A8719B" w14:textId="77777777" w:rsidR="00174DF5" w:rsidRDefault="00174DF5" w:rsidP="00174DF5">
      <w:pPr>
        <w:pStyle w:val="Corpsdetexte"/>
        <w:jc w:val="center"/>
        <w:rPr>
          <w:b/>
          <w:bCs/>
          <w:color w:val="339966"/>
        </w:rPr>
      </w:pPr>
    </w:p>
    <w:p w14:paraId="17859444" w14:textId="77777777" w:rsidR="00D374D6" w:rsidRDefault="00D374D6"/>
    <w:sectPr w:rsidR="00D374D6" w:rsidSect="00174DF5">
      <w:pgSz w:w="11910" w:h="16840"/>
      <w:pgMar w:top="167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DD52" w14:textId="77777777" w:rsidR="00C51608" w:rsidRDefault="00C51608" w:rsidP="00174DF5">
      <w:pPr>
        <w:spacing w:after="0" w:line="240" w:lineRule="auto"/>
      </w:pPr>
      <w:r>
        <w:separator/>
      </w:r>
    </w:p>
  </w:endnote>
  <w:endnote w:type="continuationSeparator" w:id="0">
    <w:p w14:paraId="3D686A2B" w14:textId="77777777" w:rsidR="00C51608" w:rsidRDefault="00C51608" w:rsidP="00174DF5">
      <w:pPr>
        <w:spacing w:after="0" w:line="240" w:lineRule="auto"/>
      </w:pPr>
      <w:r>
        <w:continuationSeparator/>
      </w:r>
    </w:p>
  </w:endnote>
  <w:endnote w:id="1">
    <w:p w14:paraId="571B0B44" w14:textId="3501841C" w:rsidR="00174DF5" w:rsidRDefault="00174DF5" w:rsidP="00174DF5">
      <w:pPr>
        <w:pStyle w:val="Notedefin"/>
      </w:pPr>
      <w:r>
        <w:rPr>
          <w:rStyle w:val="Appeldenotedefin"/>
        </w:rPr>
        <w:endnoteRef/>
      </w:r>
      <w:r>
        <w:t xml:space="preserve"> </w:t>
      </w:r>
      <w:r w:rsidRPr="000A75B1">
        <w:t>La lettre pourra être rédigée en anglais pour les demandes d’inscription en DUEF A2.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AA25" w14:textId="77777777" w:rsidR="00C51608" w:rsidRDefault="00C51608" w:rsidP="00174DF5">
      <w:pPr>
        <w:spacing w:after="0" w:line="240" w:lineRule="auto"/>
      </w:pPr>
      <w:r>
        <w:separator/>
      </w:r>
    </w:p>
  </w:footnote>
  <w:footnote w:type="continuationSeparator" w:id="0">
    <w:p w14:paraId="7216DFC5" w14:textId="77777777" w:rsidR="00C51608" w:rsidRDefault="00C51608" w:rsidP="00174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457CE"/>
    <w:multiLevelType w:val="hybridMultilevel"/>
    <w:tmpl w:val="9A483B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6C6019"/>
    <w:multiLevelType w:val="hybridMultilevel"/>
    <w:tmpl w:val="E688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4239102">
    <w:abstractNumId w:val="0"/>
  </w:num>
  <w:num w:numId="2" w16cid:durableId="36117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F5"/>
    <w:rsid w:val="0009762A"/>
    <w:rsid w:val="000D04EC"/>
    <w:rsid w:val="00174DF5"/>
    <w:rsid w:val="00B51005"/>
    <w:rsid w:val="00B655B8"/>
    <w:rsid w:val="00C51608"/>
    <w:rsid w:val="00D374D6"/>
    <w:rsid w:val="00ED0F96"/>
    <w:rsid w:val="00FA7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9F38"/>
  <w15:chartTrackingRefBased/>
  <w15:docId w15:val="{74D86593-52B7-4249-92A3-2F91CCC3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4D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4D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4D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4D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4D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4D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4D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D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4D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4D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4D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4D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4D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4D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4D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4DF5"/>
    <w:rPr>
      <w:rFonts w:eastAsiaTheme="majorEastAsia" w:cstheme="majorBidi"/>
      <w:color w:val="272727" w:themeColor="text1" w:themeTint="D8"/>
    </w:rPr>
  </w:style>
  <w:style w:type="paragraph" w:styleId="Titre">
    <w:name w:val="Title"/>
    <w:basedOn w:val="Normal"/>
    <w:next w:val="Normal"/>
    <w:link w:val="TitreCar"/>
    <w:uiPriority w:val="10"/>
    <w:qFormat/>
    <w:rsid w:val="0017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4D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4D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4D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4DF5"/>
    <w:pPr>
      <w:spacing w:before="160"/>
      <w:jc w:val="center"/>
    </w:pPr>
    <w:rPr>
      <w:i/>
      <w:iCs/>
      <w:color w:val="404040" w:themeColor="text1" w:themeTint="BF"/>
    </w:rPr>
  </w:style>
  <w:style w:type="character" w:customStyle="1" w:styleId="CitationCar">
    <w:name w:val="Citation Car"/>
    <w:basedOn w:val="Policepardfaut"/>
    <w:link w:val="Citation"/>
    <w:uiPriority w:val="29"/>
    <w:rsid w:val="00174DF5"/>
    <w:rPr>
      <w:i/>
      <w:iCs/>
      <w:color w:val="404040" w:themeColor="text1" w:themeTint="BF"/>
    </w:rPr>
  </w:style>
  <w:style w:type="paragraph" w:styleId="Paragraphedeliste">
    <w:name w:val="List Paragraph"/>
    <w:basedOn w:val="Normal"/>
    <w:uiPriority w:val="34"/>
    <w:qFormat/>
    <w:rsid w:val="00174DF5"/>
    <w:pPr>
      <w:ind w:left="720"/>
      <w:contextualSpacing/>
    </w:pPr>
  </w:style>
  <w:style w:type="character" w:styleId="Accentuationintense">
    <w:name w:val="Intense Emphasis"/>
    <w:basedOn w:val="Policepardfaut"/>
    <w:uiPriority w:val="21"/>
    <w:qFormat/>
    <w:rsid w:val="00174DF5"/>
    <w:rPr>
      <w:i/>
      <w:iCs/>
      <w:color w:val="0F4761" w:themeColor="accent1" w:themeShade="BF"/>
    </w:rPr>
  </w:style>
  <w:style w:type="paragraph" w:styleId="Citationintense">
    <w:name w:val="Intense Quote"/>
    <w:basedOn w:val="Normal"/>
    <w:next w:val="Normal"/>
    <w:link w:val="CitationintenseCar"/>
    <w:uiPriority w:val="30"/>
    <w:qFormat/>
    <w:rsid w:val="0017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4DF5"/>
    <w:rPr>
      <w:i/>
      <w:iCs/>
      <w:color w:val="0F4761" w:themeColor="accent1" w:themeShade="BF"/>
    </w:rPr>
  </w:style>
  <w:style w:type="character" w:styleId="Rfrenceintense">
    <w:name w:val="Intense Reference"/>
    <w:basedOn w:val="Policepardfaut"/>
    <w:uiPriority w:val="32"/>
    <w:qFormat/>
    <w:rsid w:val="00174DF5"/>
    <w:rPr>
      <w:b/>
      <w:bCs/>
      <w:smallCaps/>
      <w:color w:val="0F4761" w:themeColor="accent1" w:themeShade="BF"/>
      <w:spacing w:val="5"/>
    </w:rPr>
  </w:style>
  <w:style w:type="paragraph" w:styleId="Corpsdetexte">
    <w:name w:val="Body Text"/>
    <w:basedOn w:val="Normal"/>
    <w:link w:val="CorpsdetexteCar"/>
    <w:uiPriority w:val="1"/>
    <w:qFormat/>
    <w:rsid w:val="00174DF5"/>
    <w:pPr>
      <w:widowControl w:val="0"/>
      <w:autoSpaceDE w:val="0"/>
      <w:autoSpaceDN w:val="0"/>
      <w:spacing w:after="0" w:line="240" w:lineRule="auto"/>
    </w:pPr>
    <w:rPr>
      <w:rFonts w:ascii="Georgia" w:eastAsia="Georgia" w:hAnsi="Georgia" w:cs="Georgia"/>
      <w:kern w:val="0"/>
      <w:sz w:val="22"/>
      <w:szCs w:val="22"/>
      <w14:ligatures w14:val="none"/>
    </w:rPr>
  </w:style>
  <w:style w:type="character" w:customStyle="1" w:styleId="CorpsdetexteCar">
    <w:name w:val="Corps de texte Car"/>
    <w:basedOn w:val="Policepardfaut"/>
    <w:link w:val="Corpsdetexte"/>
    <w:uiPriority w:val="1"/>
    <w:rsid w:val="00174DF5"/>
    <w:rPr>
      <w:rFonts w:ascii="Georgia" w:eastAsia="Georgia" w:hAnsi="Georgia" w:cs="Georgia"/>
      <w:kern w:val="0"/>
      <w:sz w:val="22"/>
      <w:szCs w:val="22"/>
      <w14:ligatures w14:val="none"/>
    </w:rPr>
  </w:style>
  <w:style w:type="paragraph" w:customStyle="1" w:styleId="TableParagraph">
    <w:name w:val="Table Paragraph"/>
    <w:basedOn w:val="Normal"/>
    <w:uiPriority w:val="1"/>
    <w:qFormat/>
    <w:rsid w:val="00174DF5"/>
    <w:pPr>
      <w:widowControl w:val="0"/>
      <w:autoSpaceDE w:val="0"/>
      <w:autoSpaceDN w:val="0"/>
      <w:spacing w:after="0" w:line="240" w:lineRule="auto"/>
    </w:pPr>
    <w:rPr>
      <w:rFonts w:ascii="Georgia" w:eastAsia="Georgia" w:hAnsi="Georgia" w:cs="Georgia"/>
      <w:kern w:val="0"/>
      <w:sz w:val="22"/>
      <w:szCs w:val="22"/>
      <w14:ligatures w14:val="none"/>
    </w:rPr>
  </w:style>
  <w:style w:type="character" w:styleId="Lienhypertexte">
    <w:name w:val="Hyperlink"/>
    <w:basedOn w:val="Policepardfaut"/>
    <w:uiPriority w:val="99"/>
    <w:unhideWhenUsed/>
    <w:rsid w:val="00174DF5"/>
    <w:rPr>
      <w:color w:val="467886" w:themeColor="hyperlink"/>
      <w:u w:val="single"/>
    </w:rPr>
  </w:style>
  <w:style w:type="paragraph" w:styleId="Notedefin">
    <w:name w:val="endnote text"/>
    <w:basedOn w:val="Normal"/>
    <w:link w:val="NotedefinCar"/>
    <w:uiPriority w:val="99"/>
    <w:semiHidden/>
    <w:unhideWhenUsed/>
    <w:rsid w:val="00174DF5"/>
    <w:pPr>
      <w:widowControl w:val="0"/>
      <w:autoSpaceDE w:val="0"/>
      <w:autoSpaceDN w:val="0"/>
      <w:spacing w:after="0" w:line="240" w:lineRule="auto"/>
    </w:pPr>
    <w:rPr>
      <w:rFonts w:ascii="Georgia" w:eastAsia="Georgia" w:hAnsi="Georgia" w:cs="Georgia"/>
      <w:kern w:val="0"/>
      <w:sz w:val="20"/>
      <w:szCs w:val="20"/>
      <w14:ligatures w14:val="none"/>
    </w:rPr>
  </w:style>
  <w:style w:type="character" w:customStyle="1" w:styleId="NotedefinCar">
    <w:name w:val="Note de fin Car"/>
    <w:basedOn w:val="Policepardfaut"/>
    <w:link w:val="Notedefin"/>
    <w:uiPriority w:val="99"/>
    <w:semiHidden/>
    <w:rsid w:val="00174DF5"/>
    <w:rPr>
      <w:rFonts w:ascii="Georgia" w:eastAsia="Georgia" w:hAnsi="Georgia" w:cs="Georgia"/>
      <w:kern w:val="0"/>
      <w:sz w:val="20"/>
      <w:szCs w:val="20"/>
      <w14:ligatures w14:val="none"/>
    </w:rPr>
  </w:style>
  <w:style w:type="character" w:styleId="Appeldenotedefin">
    <w:name w:val="endnote reference"/>
    <w:basedOn w:val="Policepardfaut"/>
    <w:uiPriority w:val="99"/>
    <w:semiHidden/>
    <w:unhideWhenUsed/>
    <w:rsid w:val="00174DF5"/>
    <w:rPr>
      <w:vertAlign w:val="superscript"/>
    </w:rPr>
  </w:style>
  <w:style w:type="table" w:styleId="Grilledutableau">
    <w:name w:val="Table Grid"/>
    <w:basedOn w:val="TableauNormal"/>
    <w:uiPriority w:val="39"/>
    <w:rsid w:val="0017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scol.education.gouv.fr/6762/cadre-europeen-commun-de-reference-pour-les-langues-cecr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EE6C-942A-4FD5-91D1-853AC0E0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LAMOURETTE (Personnel)</dc:creator>
  <cp:keywords/>
  <dc:description/>
  <cp:lastModifiedBy>SYLVAIN LAMOURETTE (Personnel)</cp:lastModifiedBy>
  <cp:revision>2</cp:revision>
  <dcterms:created xsi:type="dcterms:W3CDTF">2026-03-30T14:02:00Z</dcterms:created>
  <dcterms:modified xsi:type="dcterms:W3CDTF">2026-04-02T09:30:00Z</dcterms:modified>
</cp:coreProperties>
</file>